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79 vom 14. April 2026</w:t>
      </w:r>
    </w:p>
    <w:p>
      <w:r>
        <w:t>FR Kantonsgericht, 2026-04-14, FR</w:t>
      </w:r>
    </w:p>
    <w:p>
      <w:r>
        <w:rPr>
          <w:b/>
        </w:rPr>
        <w:t xml:space="preserve">Quelle: </w:t>
      </w:r>
      <w:r>
        <w:t>https://mcp.opencaselaw.ch/entscheid/fr_gerichte_601 2025 79</w:t>
      </w:r>
    </w:p>
    <w:p>
      <w:r>
        <w:t>FR: FR_GERICHTE 601 2025 79 du 14 avril 2026</w:t>
      </w:r>
    </w:p>
    <w:p>
      <w:r>
        <w:t>IT: FR_GERICHTE 601 2025 79 del 14 aprile 2026</w:t>
      </w:r>
    </w:p>
    <w:p>
      <w:pPr>
        <w:pStyle w:val="Heading2"/>
      </w:pPr>
      <w:r>
        <w:t>Erwägungen</w:t>
      </w:r>
    </w:p>
    <w:p>
      <w:r>
        <w:rPr>
          <w:b/>
        </w:rPr>
        <w:t>E. 25</w:t>
      </w:r>
    </w:p>
    <w:p>
      <w:r>
        <w:t>avril 2025, la question des documents supplémentaires a été thématisée par la Préposée. A titre de réponse, cette dernière a relevé que la LInf ne donne pas aux tiers la possibilité de proposer de joindre des documents à celui qui est visé par la demande d'accès, mais seulement de s'opposer à ce dernier; elle a par ailleurs rappelé que, pour sa part, l'organe public peut, mais ne doit pas, se limiter à transmettre le document sollicité. Cette motivation est suffisante, et aucune violation du droit d'être entendu n'a été consacrée, étant relevé que le Tribunal cantonal dispose de toute manière d'un pouvoir d'examen complet en fait et en droit. 5. 5.1. Selon l'art. 19 al. 2 Cst./FR, le droit à l'information est garanti. Toute personne peut consulter les documents officiels dans la mesure où aucun intérêt public ou privé prépondérant ne s'y oppose. 5.2. Entrée en vigueur le 1er janvier 2011, la LInf introduit dans le canton de Fribourg le droit d'accès aux documents officiels, avec pour objectif principal de renverser le principe du secret de l'activité de l'administration au profit de celui de la transparence. Les relations entre le public et l’administration sont gouvernées par la reconnaissance d’un intérêt public à l’information, s’étendant</w:t>
      </w:r>
    </w:p>
    <w:p>
      <w:r>
        <w:t>Tribunal cantonal TC Page 7 de 15 à tous les documents officiels détenus par les organes publics cantonaux et communaux (VOLLERY, La loi fribourgeoise sur l'information et l'accès aux documents, in RFJ 2009 353, p. 357). Cette reconnaissance se traduit par l'ancrage à l'art. 20 al. 1 LInf d'un droit subjectif au bénéfice de toute personne physique ou morale à accéder, dans le cadre posé par la loi et sans devoir faire valoir un intérêt particulier, aux documents officiels détenus par les organes publics. Selon l'art. 22 LInf, constituent des documents officiels les informations enregistrées sur un support quelconque et qui concernent l'accomplissement d'une tâche publique (al. 1). Ne sont pas des documents officiels les documents qui n'ont pas atteint leur stade définitif d'élaboration ou sont destinés à l'usage personnel (al. 3). Aux termes de l'art. 2 de l'ordonnance cantonale du 14 décembre 2010 sur l'accès aux documents (OAD; RSF 17.54), sous réserve des al. 2 et 3, sont des documents officiels tous les documents établis ou reçus par les organes publics et qui concernent l'accomplissement d'une tâche publique, tels que rapports, études, procès-verbaux, statistiques, registres, directives, instructions, correspondances, prises de position, préavis, décisions ainsi que, de manière générale, les différentes pièces composant un dossier (al. 1). Un document a atteint son stade définitif d'élaboration lorsque l'organe public dont il émane l'a signé ou approuvé (al. 2 let. a) ou lorsque son auteur-e l'a définitivement remis au ou à la destinataire notamment à titre d'information ou pour que celui-ci ou celle-ci prenne position ou une décision (al. 2 let. b). Un document est destiné à l'usage personnel lorsqu'il concerne l'accomplissement d'une tâche publique mais est utilisé exclusivement par son auteur-e comme moyen auxiliaire (notes de travail ou copies annotées) (al. 3). 5.3. En l'occurrence, il n'est ni contesté ni contestable que le document sollicité en l'espèce – un rapport d'enquête administrative – est un document officiel au sens de l'art. 22 LInf. Comme tel, il tombe dès lors dans le champ d'application de ladite loi et est présumé accessible au public (cf. arrêt TC FR 601 2019 96 du 9 novembre 2020 consid. 3.1). 6. 6.1. Conformément à l'art. 25 al. 1 LInf, l'accès à un document officiel peut être différé, restreint ou refusé si et dans la mesure où un intérêt public ou privé prépondérant au sens des art. 26 à 28 LInf s'y oppose. Cela signifie que le refus complet de l’accès ne pourra être prononcé que si les autres formes de restrictions ne sont pas envisageables: accès restreint ou partiel, après suppression ou caviardage des passages qui ne peuvent être divulgués; ou accès différé dans le temps (www.bdlf.fr.ch, ROF 2009, Message n. 90 du Conseil d'Etat au Grand Conseil du</w:t>
      </w:r>
    </w:p>
    <w:p>
      <w:r>
        <w:rPr>
          <w:b/>
        </w:rPr>
        <w:t>E. 26</w:t>
      </w:r>
    </w:p>
    <w:p>
      <w:r>
        <w:t>et 27). Si la protection des données personnelles est garantie, l'ensemble des intérêts privés pouvant entrer en ligne de compte l'est aussi (cf. VOLLERY, p. 403). Il doit en aller ainsi également s'agissant de l'art. 28 CC (atteinte illicite à la personnalité) dont se prévaut la recourante. 7.4. Pour ce qui a trait à l'intérêt privé de cette dernière, il y a lieu de rappeler que, de jurisprudence constante, les désagréments liés à la révélation des faits concernant une personne déterminée ne suffisent pas à eux seuls pour justifier le refus d'accès à un document officiel. Une éventuelle atteinte à la considération sociale liée à de telles révélations apparaît elle aussi insuffisante. L'intérêt public à connaître les conclusions d'un rapport sur le fonctionnement d'une institution publique doit l'emporter sur les intérêts privés des personnes qui peuvent se trouver mises en cause: le principe de la transparence tend particulièrement à mettre à jour des dysfonctionnements de l'administration ainsi que les mesures prises par l'Etat pour y remédier. Le fait que le document puisse contenir des éventuelles inexactitudes ne saurait pas non plus remettre en cause le droit d'accès. Le droit de la personne de rectifier de telles inexactitudes fait l'objet de dispositions distinctes dont l'application n'est pas discutée dans le présent cadre (cf. arrêts TF 1C_472/2017 du 29 mai 2018 consid. 3.3; 1C_388/2022 du 28 avril 2023 consid. 4.6). Un risque abstrait pour les intérêts en jeu ne suffit pas. Il est exigé que la violation qui menace de se produire en raison de la divulgation présente une certaine importance et qu'un risque sérieux qu'elle se produise existe, ce qui est considéré comme étant le cas lorsque, selon le cours normal des choses, le dommage est très probable (cf. arrêt TF 1C_14/2016 du 23 juin 2016 consid. 3.4). 7.5. En l'occurrence, de manière plus générale, il y a lieu de relever, avec l'autorité intimée, qu'il n'est pas question ici de créer une voie de droit pour contester le rapport d'enquête et que la question de savoir s'il devrait pouvoir l'être, pour permettre aux personnes concernées de le rectifier, sort de l'objet du présent litige (cf. TC FR 601 2020 20 du 16 juillet 2020 consid. 1.4). Dans ces conditions, la recourante n'est, sur le principe, pas en droit, via le caviardage, d'expugner du rapport d'enquête l'ensemble des éléments avec lesquels elle n'est pas en accord. Comme l'a à juste titre relevé la Préposée, "[l]'exactitude ou l'inexactitude du document ne relève pas de l'intérêt privé digne d'être protégé au sens de la LInf, que les tiers pourraient invoquer pour s'opposer à l'accès" (recommandation de la Préposée, ch. 57). Pour le reste, dans sa recommandation, la Préposée, se référant à une recommandation fédérale ainsi qu'à la jurisprudence, souligne que "[l]a pondération des intérêts privés doit tenir compte de la</w:t>
      </w:r>
    </w:p>
    <w:p>
      <w:r>
        <w:t>Tribunal cantonal TC Page 11 de 15 nature des données, de la fonction de la position de la personne concernée ainsi que des possibles conséquences entraînées par la divulgation de ces données (tiers privé, tiers employé sans responsabilité et tiers avec fonction particulière telle que cadre supérieur ou magistrat). Les employés ne peuvent pas, au vu de leur fonction publique, se prévaloir d'une protection de leur sphère privée équivalente à celle d'un tiers privé. Les employés de l'administration occupant des fonctions dirigeantes élevées doivent, dans certaines circonstances, accepter la communication de données personnelles sensibles. Les employés administratifs subordonnés doivent au moins accepter que l'on sache qui a rédigé un certain document ou qui était responsable d'une certaine affaire" (recommandation de la Préposée, ch. 39, laquelle se réfère notamment à l'arrêt TAF A- 6054/2013 du 18 mai 2015 consid. 4.2.2 ainsi qu'à la recommandation du 14 février 2025 du Préposé fédéral à la protection des données et à la transparence, ch. 32). Elle retient que le caviardage proposé permet d'assurer la protection des données des tiers qui n'ont pas de responsabilités particulières et qui ne sont pas magistrats au sens précité (cf. recommandation de la Préposée, ch. 48). En l'état, comme le relève la Préfète, il n'est pas contestable que le dossier constitué par la recourante avec le syndic ne contenait pas deux courriers prouvant la notification de la décision relative à la rémunération du secrétaire général, de telle sorte qu'il est purement factuel de retenir l'existence d'une incomplétude, laquelle ressort du reste également de l'ordonnance de clôture d'enquête (cf. n. 109, p. 42). Sur ce point, la Cour fait sienne l'argumentation de la Préposée qui rappelle qu'"[i]l faut donc pondérer différemment, suivant qu'il s'agisse de faits qui relèvent de l'exercice de la fonction publique ou d'informations en lien avec la vie privée des personnes concernées. Dans le cas d'une atteinte à la réputation parce que la fonction publique n'a pas été exercée avec la diligence requise, l'intérêt privé à la réputation par rapport à l'intérêt protégé, c'est- à-dire la bonne gestion d'une tâche publique fait pencher la balance en faveur du bon exercice de la tâche publique. L'intérêt privé doit dans ces cas passer à l'arrière-plan" (recommandation de la Préposée, ch. 41). Surtout, les risques invoqués par la recourante vis-à-vis de sa réputation doivent être relativisés. Si ceux-ci ne sont en soi pas suffisants à eux seuls pour s'opposer à la divulgation du rapport d'enquête, force est en outre de relever, avec la Préposée, que certains passages du rapport permettent de comprendre que l'intéressée n'avait pas accès à ces pièces, et donc de rectifier certaines autres affirmations figurant ailleurs (cf. not. rapport d'enquête, n. 155, p. 101, par. 4). En ce sens, c'est à raison que la Préfète a refusé les requêtes de l'intéressée tendant à occulter certains extraits, à les corriger, voire à y ajouter des explications. En réalité, l'atteinte dont se prévaut la recourante est vague, et relève, en l'état, de pures spéculations. Ceci vaut d'autant plus non seulement que le nom de la recourante, en tant que personne sans responsabilité particulière, est caviardé, mais encore qu'à aucun moment, l'enquêteur ne rejette la faute sur elle ou ne remet en cause ses compétences professionnelles. Bien plutôt, le rapport précise expressément que c'est le syndic qui est responsable de la lacune en question (cf. rapport d'enquête, n. 172, p. 214). Au demeurant, en tant qu'agent de droit public, la recourante n'est pas en droit de requérir que sa fonction soit caviardée. Il est souligné que cette requête résulte probablement d'une erreur de sa part puisqu'une telle demande n'a été formulée devant la Préfète qu'à une seule reprise (cf. rapport d'enquête, n. 195, p. 121) et que, pour tous les autres passages, elle a demandé que son identité soit occultée et précisément remplacée par les termes "secrétaire du conseil communal" (cf. ég. art. 12 al. 1 let. c LInf, applicable par le renvoi de l'art. 27 al. 2 LInf).</w:t>
      </w:r>
    </w:p>
    <w:p>
      <w:r>
        <w:t>Tribunal cantonal TC Page 12 de 15 Il s'ensuit qu'aucun intérêt privé prépondérant ne justifie le caviardage supplémentaire requis par l'intéressée. Dans ces conditions, les griefs de la recourante, formés au regard des art. 13 Cst. et</w:t>
      </w:r>
    </w:p>
    <w:p>
      <w:r>
        <w:rPr>
          <w:b/>
        </w:rPr>
        <w:t>E. 28</w:t>
      </w:r>
    </w:p>
    <w:p>
      <w:r>
        <w:t>juin 2024 porte sur des faits survenus entre le 1er juillet 2019 et le 30 août 2022. Quant à l'ordonnance de clôture d'enquête du 26 novembre 2024, elle a mis fin à la procédure. De manière générale, il importe de souligner que l'écoulement du temps a nécessairement modifié le risque d'atteinte lié à la communication du rapport d'enquête. L'on ne discerne en effet pas en quoi la révélation de dysfonctionnements survenus il y a déjà quelques années aurait des répercussions significatives sur la bonne gestion actuelle de l'administration, étant rappelé que le public a déjà largement été informé de la situation par les très nombreux articles de presse sur le sujet. En l'état, surtout, rien n'indique que la Commune de B.________ ait cessé de fonctionner correctement, aussi bien durant l'enquête administrative que par la suite. Prétendre que la confiance des citoyens sera perdue si le rapport d'enquête est diffusé relève ainsi d'une simple hypothèse, insuffisante pour céder le pas à la transparence. Le raisonnement de la recourante conduirait en effet à refuser systématiquement l'accès à tout document mettant au jour des dysfonctionnements dans les services de l'Etat, respectivement exclurait d'office un droit d'accès aux rapports d'enquête, en particulier quand les intéressés prétendent qu'ils contiennent des inexactitudes, ce qui n'est pas admissible (cf. arrêt TF 1C_472/2017 du 29 mai 2018 consid. 3.3). A cela s'ajoute du reste que désormais, ce depuis fin 2024, les personnes qui souhaiteraient avoir des informations sur la situation et en comprendre les tenants et aboutissants peuvent consulter l'ordonnance de clôture d'enquête, laquelle a seule force contraignante. Dès lors que le risque d'atteinte à la sécurité et à l'ordre publics n'est démontré ni dans son existence, ni dans son ampleur, ce grief est rejeté. Dans ces conditions, la question de savoir si, comme le retient la Préposée (ch. 30-31), le tiers concerné est autorisé à invoquer uniquement ses intérêts privés à l'exclusion d'intérêts publics, peut souffrir de demeurer indécise. 7.7. Il s'ensuit que l'accès restreint tel que donné par l'autorité intimée respecte le principe de proportionnalité et doit être confirmé, sous réserve de ce qui suit (cf. infra consid. 8). 8. La recourante estime encore que le caviardage tel que prévu par la Préfète n'a pas été effectué de manière exhaustive. Sans prendre de conclusion formelle à cet égard, elle rappelle que, dans sa</w:t>
      </w:r>
    </w:p>
    <w:p>
      <w:r>
        <w:t>Tribunal cantonal TC Page 13 de 15 détermination du 21 février 2025, se référant au résumé figurant dans la recommandation de la Préposée (ch. 26), la Préfète a fait savoir qu'elle prévoyait notamment d'occulter les citations directes, tirées des procès-verbaux, de propos tenus par une personne déterminée lors d'une séance non publique ainsi que les passages contenant des données personnelles. La recourante cite expressément plusieurs extraits du texte qui, d'après elle, devraient être caviardés pour ces motifs. 8.1. A l'instar de ce qui est retenu dans les causes 601 2025 78 et 601 2025 83, il convient de constater que les passages suivants du rapport ne sont pas occultés alors pourtant qu'ils contiennent des citations directes, tenues par une personne déterminée lors d'une séance non publique: n. 69, p. 43; n. 70, p. 44; n. 134, p. 86; n. 149, p. 96; n. 150, p. 98; n. 212, p. 127. En application de l'art.</w:t>
      </w:r>
    </w:p>
    <w:p>
      <w:r>
        <w:rPr>
          <w:b/>
        </w:rPr>
        <w:t>E. 29</w:t>
      </w:r>
    </w:p>
    <w:p>
      <w:r>
        <w:t>al. 1 let. b LInf et afin de maintenir au demeurant une cohérence dans le caviardage opéré dans la décision litigieuse, il se justifie que celles-ci soient également partiellement occultées, étant précisé que seuls les extraits figurant en italique doivent l'être, non l'entier du numéro. Ceci vaut à l'exclusion du n. 213, p. 127 invoqué par l'intéressée, dès lors que cet extrait résume brièvement l'objet de la séance du conseil communal concernée, sans détailler l'opinion de chacun ni les discussions ayant eu lieu. L'intérêt public à la transparence doit ainsi l'emporter (cf. ATF 150 II 191 consid. 3.1; arrêt TF 1C_388/2022 du 28 avril 2023 consid. 4.3). Pour ce qui a trait au n. 191, p. 119-120, l'on relève qu'il reprend en italique non pas un extrait d'un procès-verbal du conseil communal mais le contenu d'un texte élaboré en vue d'une conférence de presse. Dans sa version caviardée déposée devant la Préfète, la recourante n'en requérait d'ailleurs à juste titre pas l'occultation, pour les motifs déjà exposés ci-avant (cf. en particulier supra consid. 7.5). 8.2. Dans un souci d'uniformisation, l'autorité veillera à caviarder également les passages contenant le résultat du vote auquel est parvenu le conseil communal, à l'instar notamment de ce qui est prévu au n. 139, ch. 4, p. 89. Il en va ainsi par exemple des n. 157 et 158, p. 103-104, du n. 159, p. 105 ainsi que du n. 180, p. 115. 8.3. Il s'ensuit que l'accès restreint tel qu'octroyé par l'autorité intimée respecte le principe de proportionnalité et doit être confirmé, avec le caviardage des passages supplémentaires précités (cf. supra consid. 8.1 et 8.2). Ainsi caviardé, le document officiel préserve les intérêts privés des personnes concernées, garantit le secret des délibérations, tout en permettant à la personne intéressée de comprendre la portée du rapport d’enquête, de respecter ainsi l’intérêt public à sa transmission et, partant, le principe de la transparence que vise la LInf. 9. La recourante conclut enfin, dans cette configuration d'accès restreint, que des documents supplémentaires soient joints à la publication du rapport d'enquête caviardé, à savoir les déterminations de la commune et celles des autres personnes concernées ainsi que l'ordonnance de clôture d'enquête. 9.1. Aux termes de l'art. 23 al. 2 LInf, l'organe public fournit au besoin des explications complémentaires sur le contenu du document, dans la mesure qui peut raisonnablement être exigée de lui.</w:t>
      </w:r>
    </w:p>
    <w:p>
      <w:r>
        <w:t>Tribunal cantonal TC Page 14 de 15 Le Message LInf précise à cet égard qu'en complément de l’accès direct, la personne intéressée peut aussi demander des explications complémentaires sur le contenu du document, par exemple lorsque celui-ci est difficilement compréhensible. Cette possibilité reste cependant limitée. D’une part, elle ne constitue pas un droit séparé qui pourrait être invoqué en tant que tel lors de la procédure d’accès, mais une simple modalité d’exercice de l’accès. D’autre part, l’organe public n’est tenu de fournir des informations que dans la mesure de ce qui est raisonnable: on ne peut exiger de lui qu’il passe son temps à donner des cours particuliers sur le contenu des documents en sa possession (Message LInf, n. 2.3.1. a, art. 22). 9.2. De l'avis de la Cour, les principes évoqués découlent du caractère objectif du droit d’accès : la législation vise la mise à disposition de l’information déjà existante au travers de documents officiels, et non la création de nouveaux contenus. Le droit d’accès ne porte en soi que sur les documents existants et ne fonde aucune obligation de production, de synthèse ou d’explications. La procédure d'accès confirme cette approche: elle ne sert pas à instaurer un débat ni à garantir l’audition de tiers, mais à apprécier si la communication d’un document déterminé porte atteinte à un intérêt public ou privé prépondérant. Le tiers éventuellement concerné est consulté pour déterminer si une exception au principe de la transparence s’applique, mais son éventuelle prise de position ou d'autres, antérieures, ne constituent pas un élément destiné à être transmis à la personne intéressée à titre d’information complémentaire; elle sert uniquement à éclairer l’autorité chargée de la pesée des différents intérêts en présence. La recourante, qui n'est au demeurant pas la personne intéressée évoquée par le Message LInf, ne peut dès lors pas imposer en particulier la transmission de différentes interventions écrites par les parties concernées pour accompagner le rapport d'enquête, lesquelles ne constituent pas non plus des documents officiels au sens des art. 1 LInf et 2 OAD. La Préposée a d'ailleurs précisément relevé que "[l]a LInf ne donne pas aux tiers la possibilité d'ajouter des documents aux demandes d'accès. Ceux-ci peuvent uniquement invoquer un intérêt privé prépondérant pour s'opposer à l'accès du document demandé" (recommandation de la Préposée, ch. 62). En somme, l'organe public a tout au plus le choix de transmettre, en plus du document officiel, d'autres documents s'il l'estime nécessaire et dans toute la mesure du raisonnable, mais n'en a aucunement l'obligation (cf. recommandation de la Préposée, ch. 63). De même, il n'a pas à replacer le document dans son contexte. Considérant ceci, il est relevé que le rapport d'enquête du 28 juin 2024 fait déjà à lui seul 226 pages. Quant aux déterminations du syndic notamment, dont la diffusion est requise dans la motivation de son recours mais pas dans ses conclusions, elles sont pour une partie d'entre elles conséquentes, celles du 11 décembre 2023 ainsi que du 31 mai 2024 faisant trente-huit et quarante-quatre pages. Au-delà de ces réflexions, force est d'admettre, avec la Préfète, qu'il serait pour le moins arbitraire d'étendre l'accès à une partie seulement des documents du dossier lui ayant servi à motiver son ordonnance de clôture d'enquête, sans compter que cela nécessiterait une charge supplémentaire de travail en vue d'en vérifier le contenu et les données. De l'avis de la Cour, l'on peut au demeurant se poser la question de la pertinence de la divulgation de ces pièces, sauf à y voir là encore une fois une manière détournée de contester le contenu du rapport d'enquête alors que le but visé par la LInf n'est manifestement pas celui-ci. Quant à l'ordonnance de clôture d'enquête dont la jonction est également requise, il y a lieu de rappeler qu'elle est d'ores et déjà accessible à tous depuis la fin de l'année 2024.</w:t>
      </w:r>
    </w:p>
    <w:p>
      <w:r>
        <w:t>Tribunal cantonal TC Page 15 de 15 9.3. Ainsi, force est de constater que la Préfète n'a pas abusé ou excédé de son pouvoir d'appréciation lorsqu'elle a refusé de joindre au rapport d'enquête les documents supplémentaires requis. La dernière conclusion de la recourante est également rejetée. 10. 10.1. Sur le vu de l'ensemble de ce qui précède, le recours est très partiellement admis dans le sens des considérants. 10.2. Contrairement à la procédure de première instance, la procédure de recours n'est pas gratuite, même si aucune avance de frais ne peut être perçue par le Tribunal cantonal (art. 24 al. 1 2e phr. LInf). En l'occurrence, il y a lieu de considérer que la recourante succombe pour l'essentiel dans ses conclusions. L'admission partielle ne tient en effet qu'au caviardage de certains extraits supplémentaires. Dans ces conditions, l'entier des frais de procédure, arrêtés à CHF 1'000.-, sont mis à la charge de la recourante qui succombe (art. 131 CPJA). Pour le même motif, il n'y a pas lieu de lui accorder une indemnité de partie, étant souligné qu'elle n'est pas représentée par un mandataire professionnel (art. 137 al. 1 CPJA a contrario). la Cour arrête : I. Le recours est très partiellement admis. L'accès restreint au rapport d'enquête du 28 juin 2024 tel que préconisé par la Préfète dans la décision attaquée est confirmé, avec le caviardage supplémentaire au sens des considérants 8.1 et 8.2. II. Les frais de procédure, arrêtés à CHF 1'000.-, sont mis à la charge de la recourante.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14 avril 2026/smo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